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626" w:rsidRPr="00297C44" w:rsidRDefault="00755BE4">
      <w:pPr>
        <w:rPr>
          <w:rFonts w:ascii="Times New Roman" w:eastAsia="標楷體" w:hAnsi="Times New Roman" w:cs="Times New Roman"/>
          <w:b/>
          <w:sz w:val="28"/>
        </w:rPr>
      </w:pPr>
      <w:bookmarkStart w:id="0" w:name="_Toc355202416"/>
      <w:r w:rsidRPr="00297C44">
        <w:rPr>
          <w:rFonts w:ascii="Times New Roman" w:eastAsia="標楷體" w:hAnsi="Times New Roman" w:cs="Times New Roman"/>
          <w:b/>
          <w:sz w:val="28"/>
        </w:rPr>
        <w:t>表</w:t>
      </w:r>
      <w:r w:rsidR="00CD6989" w:rsidRPr="00297C44">
        <w:rPr>
          <w:rFonts w:ascii="Times New Roman" w:eastAsia="標楷體" w:hAnsi="Times New Roman" w:cs="Times New Roman"/>
          <w:b/>
          <w:sz w:val="28"/>
        </w:rPr>
        <w:t>3.2</w:t>
      </w:r>
      <w:r w:rsidR="00402645">
        <w:rPr>
          <w:rFonts w:ascii="Times New Roman" w:eastAsia="標楷體" w:hAnsi="Times New Roman" w:cs="Times New Roman" w:hint="eastAsia"/>
          <w:b/>
          <w:sz w:val="28"/>
        </w:rPr>
        <w:t>.</w:t>
      </w:r>
      <w:r w:rsidR="00402645">
        <w:rPr>
          <w:rFonts w:ascii="Times New Roman" w:eastAsia="標楷體" w:hAnsi="Times New Roman" w:cs="Times New Roman"/>
          <w:b/>
          <w:sz w:val="28"/>
        </w:rPr>
        <w:t>7</w:t>
      </w:r>
      <w:r w:rsidRPr="00297C44">
        <w:rPr>
          <w:rFonts w:ascii="Times New Roman" w:eastAsia="標楷體" w:hAnsi="Times New Roman" w:cs="Times New Roman"/>
          <w:b/>
          <w:sz w:val="28"/>
        </w:rPr>
        <w:t xml:space="preserve">  </w:t>
      </w:r>
      <w:r w:rsidRPr="00297C44">
        <w:rPr>
          <w:rFonts w:ascii="Times New Roman" w:eastAsia="標楷體" w:hAnsi="Times New Roman" w:cs="Times New Roman"/>
          <w:b/>
          <w:sz w:val="28"/>
        </w:rPr>
        <w:t>專任教師發表研討會論文資料表（</w:t>
      </w:r>
      <w:r w:rsidRPr="00297C44">
        <w:rPr>
          <w:rFonts w:ascii="Times New Roman" w:eastAsia="標楷體" w:hAnsi="Times New Roman" w:cs="Times New Roman"/>
          <w:b/>
          <w:sz w:val="28"/>
        </w:rPr>
        <w:t>105-107</w:t>
      </w:r>
      <w:r w:rsidR="00E40DE4">
        <w:rPr>
          <w:rFonts w:ascii="Times New Roman" w:eastAsia="標楷體" w:hAnsi="Times New Roman" w:cs="Times New Roman" w:hint="eastAsia"/>
          <w:b/>
          <w:sz w:val="28"/>
        </w:rPr>
        <w:t>學</w:t>
      </w:r>
      <w:r w:rsidRPr="00297C44">
        <w:rPr>
          <w:rFonts w:ascii="Times New Roman" w:eastAsia="標楷體" w:hAnsi="Times New Roman" w:cs="Times New Roman"/>
          <w:b/>
          <w:sz w:val="28"/>
        </w:rPr>
        <w:t>年度）</w:t>
      </w:r>
      <w:bookmarkEnd w:id="0"/>
    </w:p>
    <w:tbl>
      <w:tblPr>
        <w:tblW w:w="14861" w:type="dxa"/>
        <w:jc w:val="center"/>
        <w:tblLayout w:type="fixed"/>
        <w:tblCellMar>
          <w:left w:w="28" w:type="dxa"/>
          <w:right w:w="28" w:type="dxa"/>
        </w:tblCellMar>
        <w:tblLook w:val="04A0" w:firstRow="1" w:lastRow="0" w:firstColumn="1" w:lastColumn="0" w:noHBand="0" w:noVBand="1"/>
      </w:tblPr>
      <w:tblGrid>
        <w:gridCol w:w="709"/>
        <w:gridCol w:w="987"/>
        <w:gridCol w:w="3114"/>
        <w:gridCol w:w="983"/>
        <w:gridCol w:w="992"/>
        <w:gridCol w:w="2124"/>
        <w:gridCol w:w="1272"/>
        <w:gridCol w:w="1417"/>
        <w:gridCol w:w="1150"/>
        <w:gridCol w:w="1150"/>
        <w:gridCol w:w="963"/>
      </w:tblGrid>
      <w:tr w:rsidR="00E01E88" w:rsidRPr="00297C44" w:rsidTr="00EF588A">
        <w:trPr>
          <w:trHeight w:val="543"/>
          <w:tblHeader/>
          <w:jc w:val="center"/>
        </w:trPr>
        <w:tc>
          <w:tcPr>
            <w:tcW w:w="709" w:type="dxa"/>
            <w:tcBorders>
              <w:top w:val="single" w:sz="4" w:space="0" w:color="000000"/>
              <w:left w:val="single" w:sz="4" w:space="0" w:color="000000"/>
              <w:bottom w:val="single" w:sz="4" w:space="0" w:color="000000"/>
              <w:right w:val="nil"/>
            </w:tcBorders>
            <w:shd w:val="clear" w:color="auto" w:fill="E7E6E6" w:themeFill="background2"/>
            <w:noWrap/>
            <w:vAlign w:val="center"/>
            <w:hideMark/>
          </w:tcPr>
          <w:p w:rsidR="00E01E88" w:rsidRPr="00EF588A" w:rsidRDefault="00786E29" w:rsidP="00DC46CF">
            <w:pPr>
              <w:widowControl/>
              <w:jc w:val="center"/>
              <w:rPr>
                <w:rFonts w:ascii="Times New Roman" w:eastAsia="標楷體" w:hAnsi="Times New Roman" w:cs="Times New Roman"/>
                <w:spacing w:val="-12"/>
                <w:kern w:val="0"/>
                <w:szCs w:val="24"/>
              </w:rPr>
            </w:pPr>
            <w:r w:rsidRPr="00EF588A">
              <w:rPr>
                <w:rFonts w:ascii="Times New Roman" w:eastAsia="標楷體" w:hAnsi="Times New Roman" w:cs="Times New Roman" w:hint="eastAsia"/>
                <w:spacing w:val="-12"/>
                <w:kern w:val="0"/>
                <w:szCs w:val="24"/>
              </w:rPr>
              <w:t>學</w:t>
            </w:r>
            <w:r w:rsidR="00E01E88" w:rsidRPr="00EF588A">
              <w:rPr>
                <w:rFonts w:ascii="Times New Roman" w:eastAsia="標楷體" w:hAnsi="Times New Roman" w:cs="Times New Roman"/>
                <w:spacing w:val="-12"/>
                <w:kern w:val="0"/>
                <w:szCs w:val="24"/>
              </w:rPr>
              <w:t>年度</w:t>
            </w:r>
          </w:p>
        </w:tc>
        <w:tc>
          <w:tcPr>
            <w:tcW w:w="98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E01E88" w:rsidRPr="00EF588A" w:rsidRDefault="00E01E88" w:rsidP="00E01E88">
            <w:pPr>
              <w:widowControl/>
              <w:jc w:val="center"/>
              <w:rPr>
                <w:rFonts w:ascii="Times New Roman" w:eastAsia="標楷體" w:hAnsi="Times New Roman" w:cs="Times New Roman"/>
                <w:bCs/>
                <w:spacing w:val="-12"/>
                <w:kern w:val="0"/>
                <w:szCs w:val="24"/>
              </w:rPr>
            </w:pPr>
            <w:r w:rsidRPr="00EF588A">
              <w:rPr>
                <w:rFonts w:ascii="Times New Roman" w:eastAsia="標楷體" w:hAnsi="Times New Roman" w:cs="Times New Roman"/>
                <w:bCs/>
                <w:spacing w:val="-12"/>
                <w:kern w:val="0"/>
                <w:szCs w:val="24"/>
              </w:rPr>
              <w:t>教師姓名</w:t>
            </w:r>
          </w:p>
        </w:tc>
        <w:tc>
          <w:tcPr>
            <w:tcW w:w="3114"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E01E88" w:rsidRPr="00EF588A" w:rsidRDefault="00E01E88" w:rsidP="00E01E88">
            <w:pPr>
              <w:widowControl/>
              <w:jc w:val="center"/>
              <w:rPr>
                <w:rFonts w:ascii="Times New Roman" w:eastAsia="標楷體" w:hAnsi="Times New Roman" w:cs="Times New Roman"/>
                <w:bCs/>
                <w:spacing w:val="-12"/>
                <w:kern w:val="0"/>
                <w:szCs w:val="24"/>
              </w:rPr>
            </w:pPr>
            <w:r w:rsidRPr="00EF588A">
              <w:rPr>
                <w:rFonts w:ascii="Times New Roman" w:eastAsia="標楷體" w:hAnsi="Times New Roman" w:cs="Times New Roman"/>
                <w:bCs/>
                <w:spacing w:val="-12"/>
                <w:kern w:val="0"/>
                <w:szCs w:val="24"/>
              </w:rPr>
              <w:t>論文名稱</w:t>
            </w:r>
          </w:p>
        </w:tc>
        <w:tc>
          <w:tcPr>
            <w:tcW w:w="983"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E01E88" w:rsidRPr="00EF588A" w:rsidRDefault="00E01E88" w:rsidP="00DC46CF">
            <w:pPr>
              <w:widowControl/>
              <w:jc w:val="center"/>
              <w:rPr>
                <w:rFonts w:ascii="Times New Roman" w:eastAsia="標楷體" w:hAnsi="Times New Roman" w:cs="Times New Roman"/>
                <w:bCs/>
                <w:spacing w:val="-12"/>
                <w:kern w:val="0"/>
                <w:szCs w:val="24"/>
              </w:rPr>
            </w:pPr>
            <w:r w:rsidRPr="00EF588A">
              <w:rPr>
                <w:rFonts w:ascii="Times New Roman" w:eastAsia="標楷體" w:hAnsi="Times New Roman" w:cs="Times New Roman"/>
                <w:bCs/>
                <w:spacing w:val="-12"/>
                <w:kern w:val="0"/>
                <w:szCs w:val="24"/>
              </w:rPr>
              <w:t>作者順序</w:t>
            </w:r>
          </w:p>
        </w:tc>
        <w:tc>
          <w:tcPr>
            <w:tcW w:w="992"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E01E88" w:rsidRPr="00EF588A" w:rsidRDefault="00E01E88" w:rsidP="00DC46CF">
            <w:pPr>
              <w:widowControl/>
              <w:jc w:val="center"/>
              <w:rPr>
                <w:rFonts w:ascii="Times New Roman" w:eastAsia="標楷體" w:hAnsi="Times New Roman" w:cs="Times New Roman"/>
                <w:bCs/>
                <w:spacing w:val="-12"/>
                <w:kern w:val="0"/>
                <w:szCs w:val="24"/>
              </w:rPr>
            </w:pPr>
            <w:r w:rsidRPr="00EF588A">
              <w:rPr>
                <w:rFonts w:ascii="Times New Roman" w:eastAsia="標楷體" w:hAnsi="Times New Roman" w:cs="Times New Roman"/>
                <w:bCs/>
                <w:spacing w:val="-12"/>
                <w:kern w:val="0"/>
                <w:szCs w:val="24"/>
              </w:rPr>
              <w:t>通訊作者</w:t>
            </w:r>
          </w:p>
        </w:tc>
        <w:tc>
          <w:tcPr>
            <w:tcW w:w="2124"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E01E88" w:rsidRPr="00EF588A" w:rsidRDefault="00E01E88" w:rsidP="00E01E88">
            <w:pPr>
              <w:widowControl/>
              <w:jc w:val="center"/>
              <w:rPr>
                <w:rFonts w:ascii="Times New Roman" w:eastAsia="標楷體" w:hAnsi="Times New Roman" w:cs="Times New Roman"/>
                <w:bCs/>
                <w:spacing w:val="-12"/>
                <w:kern w:val="0"/>
                <w:szCs w:val="24"/>
              </w:rPr>
            </w:pPr>
            <w:r w:rsidRPr="00EF588A">
              <w:rPr>
                <w:rFonts w:ascii="Times New Roman" w:eastAsia="標楷體" w:hAnsi="Times New Roman" w:cs="Times New Roman"/>
                <w:bCs/>
                <w:spacing w:val="-12"/>
                <w:kern w:val="0"/>
                <w:szCs w:val="24"/>
              </w:rPr>
              <w:t>研討會名稱</w:t>
            </w:r>
          </w:p>
        </w:tc>
        <w:tc>
          <w:tcPr>
            <w:tcW w:w="1272"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E01E88" w:rsidRPr="00EF588A" w:rsidRDefault="00E01E88" w:rsidP="00E01E88">
            <w:pPr>
              <w:widowControl/>
              <w:jc w:val="center"/>
              <w:rPr>
                <w:rFonts w:ascii="Times New Roman" w:eastAsia="標楷體" w:hAnsi="Times New Roman" w:cs="Times New Roman"/>
                <w:bCs/>
                <w:spacing w:val="-12"/>
                <w:kern w:val="0"/>
                <w:szCs w:val="24"/>
              </w:rPr>
            </w:pPr>
            <w:r w:rsidRPr="00EF588A">
              <w:rPr>
                <w:rFonts w:ascii="Times New Roman" w:eastAsia="標楷體" w:hAnsi="Times New Roman" w:cs="Times New Roman"/>
                <w:bCs/>
                <w:spacing w:val="-12"/>
                <w:kern w:val="0"/>
                <w:szCs w:val="24"/>
              </w:rPr>
              <w:t>舉行之國家</w:t>
            </w:r>
          </w:p>
        </w:tc>
        <w:tc>
          <w:tcPr>
            <w:tcW w:w="1417"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E01E88" w:rsidRPr="00EF588A" w:rsidRDefault="00E01E88" w:rsidP="00E01E88">
            <w:pPr>
              <w:widowControl/>
              <w:jc w:val="center"/>
              <w:rPr>
                <w:rFonts w:ascii="Times New Roman" w:eastAsia="標楷體" w:hAnsi="Times New Roman" w:cs="Times New Roman"/>
                <w:bCs/>
                <w:spacing w:val="-12"/>
                <w:kern w:val="0"/>
                <w:szCs w:val="24"/>
              </w:rPr>
            </w:pPr>
            <w:r w:rsidRPr="00EF588A">
              <w:rPr>
                <w:rFonts w:ascii="Times New Roman" w:eastAsia="標楷體" w:hAnsi="Times New Roman" w:cs="Times New Roman"/>
                <w:bCs/>
                <w:spacing w:val="-12"/>
                <w:kern w:val="0"/>
                <w:szCs w:val="24"/>
              </w:rPr>
              <w:t>舉行之城市</w:t>
            </w:r>
          </w:p>
        </w:tc>
        <w:tc>
          <w:tcPr>
            <w:tcW w:w="1150"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E01E88" w:rsidRPr="00EF588A" w:rsidRDefault="00E01E88" w:rsidP="00E01E88">
            <w:pPr>
              <w:widowControl/>
              <w:jc w:val="center"/>
              <w:rPr>
                <w:rFonts w:ascii="Times New Roman" w:eastAsia="標楷體" w:hAnsi="Times New Roman" w:cs="Times New Roman"/>
                <w:bCs/>
                <w:spacing w:val="-12"/>
                <w:kern w:val="0"/>
                <w:szCs w:val="24"/>
              </w:rPr>
            </w:pPr>
            <w:r w:rsidRPr="00EF588A">
              <w:rPr>
                <w:rFonts w:ascii="Times New Roman" w:eastAsia="標楷體" w:hAnsi="Times New Roman" w:cs="Times New Roman"/>
                <w:bCs/>
                <w:spacing w:val="-12"/>
                <w:kern w:val="0"/>
                <w:szCs w:val="24"/>
              </w:rPr>
              <w:t>開始日期</w:t>
            </w:r>
          </w:p>
        </w:tc>
        <w:tc>
          <w:tcPr>
            <w:tcW w:w="1150"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E01E88" w:rsidRPr="00EF588A" w:rsidRDefault="00E01E88" w:rsidP="00E01E88">
            <w:pPr>
              <w:widowControl/>
              <w:jc w:val="center"/>
              <w:rPr>
                <w:rFonts w:ascii="Times New Roman" w:eastAsia="標楷體" w:hAnsi="Times New Roman" w:cs="Times New Roman"/>
                <w:bCs/>
                <w:spacing w:val="-12"/>
                <w:kern w:val="0"/>
                <w:szCs w:val="24"/>
              </w:rPr>
            </w:pPr>
            <w:r w:rsidRPr="00EF588A">
              <w:rPr>
                <w:rFonts w:ascii="Times New Roman" w:eastAsia="標楷體" w:hAnsi="Times New Roman" w:cs="Times New Roman"/>
                <w:bCs/>
                <w:spacing w:val="-12"/>
                <w:kern w:val="0"/>
                <w:szCs w:val="24"/>
              </w:rPr>
              <w:t>結束日期</w:t>
            </w:r>
          </w:p>
        </w:tc>
        <w:tc>
          <w:tcPr>
            <w:tcW w:w="963"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E01E88" w:rsidRPr="00EF588A" w:rsidRDefault="00E01E88" w:rsidP="00DC46CF">
            <w:pPr>
              <w:widowControl/>
              <w:jc w:val="center"/>
              <w:rPr>
                <w:rFonts w:ascii="Times New Roman" w:eastAsia="標楷體" w:hAnsi="Times New Roman" w:cs="Times New Roman"/>
                <w:bCs/>
                <w:spacing w:val="-12"/>
                <w:kern w:val="0"/>
                <w:szCs w:val="24"/>
              </w:rPr>
            </w:pPr>
            <w:r w:rsidRPr="00EF588A">
              <w:rPr>
                <w:rFonts w:ascii="Times New Roman" w:eastAsia="標楷體" w:hAnsi="Times New Roman" w:cs="Times New Roman"/>
                <w:bCs/>
                <w:spacing w:val="-12"/>
                <w:kern w:val="0"/>
                <w:szCs w:val="24"/>
              </w:rPr>
              <w:t>發表年份</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DC46CF" w:rsidP="00DC46CF">
            <w:pPr>
              <w:widowControl/>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曾淑惠</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an experimental study on the teaching methods for prospective firefighters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arts humanities social sciences &amp; education</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美國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hawaii</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2017/1/3</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2017/1/6</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科技大學學生創業意圖、創業自我效能與社會支持之研究【</w:t>
            </w:r>
            <w:r w:rsidRPr="00940AF3">
              <w:rPr>
                <w:rFonts w:ascii="Times New Roman" w:eastAsia="標楷體" w:hAnsi="Times New Roman" w:cs="Times New Roman" w:hint="eastAsia"/>
                <w:color w:val="000000"/>
                <w:kern w:val="0"/>
                <w:szCs w:val="24"/>
              </w:rPr>
              <w:t>ISBN 978-986-362-324-3</w:t>
            </w:r>
            <w:r w:rsidRPr="00940AF3">
              <w:rPr>
                <w:rFonts w:ascii="Times New Roman" w:eastAsia="標楷體" w:hAnsi="Times New Roman" w:cs="Times New Roman" w:hint="eastAsia"/>
                <w:color w:val="000000"/>
                <w:kern w:val="0"/>
                <w:szCs w:val="24"/>
              </w:rPr>
              <w:t>】</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海峽兩岸應用性高等教育學術研討會</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厚植兩岸應用型高等教育三創產業實力。</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彰化：建國科技大學，</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2016/11/25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2016/11/28</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An analysis of teaching problems in the project-work course in vocational high schools in Taiwan</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Asian Conference on Education &amp; International Development 2017</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日本</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Kobe</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2017/3/26</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2017/3/29</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Can off-campus intership bring up technologival universities students' entrepreneurial attitude and competences?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3</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Asian Conference on Education &amp; International Development 2017</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日本</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Kobe</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2017/3/26</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2017/3/29</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lastRenderedPageBreak/>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innovative model for enhancing benefits on certification of domestic tour leaders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 International Conference on Hospitality, Tourism and Leisure</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新北市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2017/5/5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2017/5/6</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技術型高中專業實習課程之教學現況與省思</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 xml:space="preserve">2017 </w:t>
            </w:r>
            <w:r w:rsidRPr="00940AF3">
              <w:rPr>
                <w:rFonts w:ascii="Times New Roman" w:eastAsia="標楷體" w:hAnsi="Times New Roman" w:cs="Times New Roman" w:hint="eastAsia"/>
                <w:color w:val="000000"/>
                <w:kern w:val="0"/>
                <w:szCs w:val="24"/>
              </w:rPr>
              <w:t>第六屆工程教育學術研討會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台中市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2017/5/19</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2017/5/19</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探究式教學應用於技術型高中專題製作課程之現況與省思</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 xml:space="preserve">2017 </w:t>
            </w:r>
            <w:r w:rsidRPr="00940AF3">
              <w:rPr>
                <w:rFonts w:ascii="Times New Roman" w:eastAsia="標楷體" w:hAnsi="Times New Roman" w:cs="Times New Roman" w:hint="eastAsia"/>
                <w:color w:val="000000"/>
                <w:kern w:val="0"/>
                <w:szCs w:val="24"/>
              </w:rPr>
              <w:t>第六屆工程教育學術研討會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台中市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2017/5/19</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2017/5/19</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探究式學習模式融入實務專題課程對科技大學電資系科學生探究能力與創造思考能力影響之研究</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 xml:space="preserve">2017 </w:t>
            </w:r>
            <w:r w:rsidRPr="00940AF3">
              <w:rPr>
                <w:rFonts w:ascii="Times New Roman" w:eastAsia="標楷體" w:hAnsi="Times New Roman" w:cs="Times New Roman" w:hint="eastAsia"/>
                <w:color w:val="000000"/>
                <w:kern w:val="0"/>
                <w:szCs w:val="24"/>
              </w:rPr>
              <w:t>第六屆工程教育學術研討會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台中市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2017/5/19</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2017/5/19</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influence of college students</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 xml:space="preserve"> participation in off-campus internship on their entrepreneurship competencies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108th The IIER International Conference</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荷蘭王國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Amsterdam</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2017/7/9</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2017/7/10</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臺灣資訊教育政策的回顧與前瞻</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w:t>
            </w:r>
            <w:r w:rsidRPr="00940AF3">
              <w:rPr>
                <w:rFonts w:ascii="Times New Roman" w:eastAsia="標楷體" w:hAnsi="Times New Roman" w:cs="Times New Roman" w:hint="eastAsia"/>
                <w:color w:val="000000"/>
                <w:kern w:val="0"/>
                <w:szCs w:val="24"/>
              </w:rPr>
              <w:t>第十八屆海峽兩岸應用性高等教育研討會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彰化市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2016/11/17</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2016/11/17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lastRenderedPageBreak/>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臺灣主體教育政策與考試內容連動之分析</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3</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技職教育永續發展國際學術研討會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林志哲</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四向度因應量表之檢證</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w:t>
            </w:r>
            <w:r w:rsidRPr="00940AF3">
              <w:rPr>
                <w:rFonts w:ascii="Times New Roman" w:eastAsia="標楷體" w:hAnsi="Times New Roman" w:cs="Times New Roman" w:hint="eastAsia"/>
                <w:color w:val="000000"/>
                <w:kern w:val="0"/>
                <w:szCs w:val="24"/>
              </w:rPr>
              <w:t>台灣心理學會第</w:t>
            </w:r>
            <w:r w:rsidRPr="00940AF3">
              <w:rPr>
                <w:rFonts w:ascii="Times New Roman" w:eastAsia="標楷體" w:hAnsi="Times New Roman" w:cs="Times New Roman" w:hint="eastAsia"/>
                <w:color w:val="000000"/>
                <w:kern w:val="0"/>
                <w:szCs w:val="24"/>
              </w:rPr>
              <w:t>55</w:t>
            </w:r>
            <w:r w:rsidRPr="00940AF3">
              <w:rPr>
                <w:rFonts w:ascii="Times New Roman" w:eastAsia="標楷體" w:hAnsi="Times New Roman" w:cs="Times New Roman" w:hint="eastAsia"/>
                <w:color w:val="000000"/>
                <w:kern w:val="0"/>
                <w:szCs w:val="24"/>
              </w:rPr>
              <w:t>屆年會暨國際學術研討會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2016/10/15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2016/10/16</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林志哲</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臺灣技職教育政策改革因素之研究</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技職教育永續發展學術研討會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林志哲</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Gratitude, social support, and life satisfaction: A test of mediated-effects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8th Asian Conference on the Social Sciences</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日本</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神戶</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2017/6/8</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2017/6/11</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林宜玄</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新北市立高中教師申請育嬰留職停薪相關問題之探討</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技職教育永續發展國際學術研討會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蔡銘修</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美食記者專業職能之研究</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技職教育永續發展國際學術研討會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蔡銘修</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臺灣磨課師的現況與未來</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技職教育永續發展國際學術研討會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lastRenderedPageBreak/>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蔡銘修</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Synchronous Learning Experiences: Distance Learners</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 xml:space="preserve"> Perspectives at Indonesia Open University in Taiwan</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技職教育永續發展國際學術研討會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w:t>
            </w:r>
            <w:bookmarkStart w:id="1" w:name="_GoBack"/>
            <w:bookmarkEnd w:id="1"/>
            <w:r w:rsidRPr="00940AF3">
              <w:rPr>
                <w:rFonts w:ascii="Times New Roman" w:eastAsia="標楷體" w:hAnsi="Times New Roman" w:cs="Times New Roman" w:hint="eastAsia"/>
                <w:color w:val="000000"/>
                <w:kern w:val="0"/>
                <w:szCs w:val="24"/>
              </w:rPr>
              <w:t>7/6/7</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蔡銘修</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Indonesian Student s</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 xml:space="preserve"> Perceptions of Blended Learning at Equality Program for Senior high School (Kejar Paket C) in Taiwan</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技職教育永續發展國際學術研討會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蔡銘修</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技術型高中學生數值控制機械實習學習行為問題之研究</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技職教育永續發展國際學術研討會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蔡佩珊</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Students' epistemic beliefs concerning Internet environments in the online argumentation activities: Conception differences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 xml:space="preserve">the Second International Conference for </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Personal Epistemology and Learning (PEL)</w:t>
            </w:r>
            <w:r w:rsidRPr="00940AF3">
              <w:rPr>
                <w:rFonts w:ascii="Times New Roman" w:eastAsia="標楷體" w:hAnsi="Times New Roman" w:cs="Times New Roman" w:hint="eastAsia"/>
                <w:color w:val="000000"/>
                <w:kern w:val="0"/>
                <w:szCs w:val="24"/>
              </w:rPr>
              <w:t>”</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2016/12/13</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2016/12/15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lastRenderedPageBreak/>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蔡佩珊</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Relational analysis of primary school students</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 xml:space="preserve"> epistemic beliefs, thinking process and outcomes in knowledge building</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 xml:space="preserve">the Second International Conference for </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Personal Epistemology and Learning (PEL)</w:t>
            </w:r>
            <w:r w:rsidRPr="00940AF3">
              <w:rPr>
                <w:rFonts w:ascii="Times New Roman" w:eastAsia="標楷體" w:hAnsi="Times New Roman" w:cs="Times New Roman" w:hint="eastAsia"/>
                <w:color w:val="000000"/>
                <w:kern w:val="0"/>
                <w:szCs w:val="24"/>
              </w:rPr>
              <w:t>”</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2016/12/13</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2016/12/15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2016</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105</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蔡佩珊</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relationships among pre-service teachers</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 xml:space="preserve"> technological pedagogical content knowledge and the quality of technology integration in lesson plans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21st Global Chinese Conference on Computers in Education (GCCCE 2017)</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大陸地區</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北京</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2017/6/3</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2017/6/6</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曾淑惠</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認可制應用在防火管理人訓練機構之初探</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技職教育永續發展學術研討會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臺北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2018/6/6</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2018/6/6</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Research on innovative approaches in aromatherapy.</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4</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 International Conference on Education Innovation and Economic Management (EIEM2017).</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大陸地區</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北京</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2017/9/15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2017/9/16</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lastRenderedPageBreak/>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技職科技大學學生生涯教育需求與生涯適應發展之研究</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3</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第</w:t>
            </w:r>
            <w:r w:rsidRPr="00940AF3">
              <w:rPr>
                <w:rFonts w:ascii="Times New Roman" w:eastAsia="標楷體" w:hAnsi="Times New Roman" w:cs="Times New Roman" w:hint="eastAsia"/>
                <w:color w:val="000000"/>
                <w:kern w:val="0"/>
                <w:szCs w:val="24"/>
              </w:rPr>
              <w:t>19</w:t>
            </w:r>
            <w:r w:rsidRPr="00940AF3">
              <w:rPr>
                <w:rFonts w:ascii="Times New Roman" w:eastAsia="標楷體" w:hAnsi="Times New Roman" w:cs="Times New Roman" w:hint="eastAsia"/>
                <w:color w:val="000000"/>
                <w:kern w:val="0"/>
                <w:szCs w:val="24"/>
              </w:rPr>
              <w:t>海峽兩岸應用型高等教育學術研討會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大陸地區</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北京</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2017/11/11</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2017/11/13</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Exploring i-CALL: Effects of automated writing evaluation feedback on EFL writing development of high school students in Taiwan</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4</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APLX 2017 International Conference on Applied Linguistics</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2017/11/16</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2017/11/17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A Study on Motivation Strategies for Older Adults Continuing Learning in Senior Citizens Learning Camp</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3</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9th International Conference on Language, Education, Humanities and Innovation 2018</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日本</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ANA Crowne Plaza Osaka, Japan</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2018/5/9</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2018/5/11</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科技大學電資系產業導向校外實習課程核心能力之研究</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r w:rsidRPr="00940AF3">
              <w:rPr>
                <w:rFonts w:ascii="Times New Roman" w:eastAsia="標楷體" w:hAnsi="Times New Roman" w:cs="Times New Roman" w:hint="eastAsia"/>
                <w:color w:val="000000"/>
                <w:kern w:val="0"/>
                <w:szCs w:val="24"/>
              </w:rPr>
              <w:t>第七屆工程、技術與科技教育學術研討會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臺南市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2018/5/18</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2018/5/18</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典範科技大學電資領域系校外實習課程之施現況及其所欲培養核心能力</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r w:rsidRPr="00940AF3">
              <w:rPr>
                <w:rFonts w:ascii="Times New Roman" w:eastAsia="標楷體" w:hAnsi="Times New Roman" w:cs="Times New Roman" w:hint="eastAsia"/>
                <w:color w:val="000000"/>
                <w:kern w:val="0"/>
                <w:szCs w:val="24"/>
              </w:rPr>
              <w:t>第七屆工程、技術與科技教育學術研討會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臺南市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2018/5/18</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2018/5/18</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lastRenderedPageBreak/>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Action study of flipped learning in a special classroom in a vocational high school</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ICEEL International Conference on Education and E-learning</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日本</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Osaka</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2017/9/8</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2017/9/9</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網路輔助教學融入國中數學科補救教學之成效分析</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3</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第五屆師資培育國際學術研討會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新北市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2017/10/20</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2017/10/23</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護理專科學生自我決定與學習成效之研究</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第</w:t>
            </w:r>
            <w:r w:rsidRPr="00940AF3">
              <w:rPr>
                <w:rFonts w:ascii="Times New Roman" w:eastAsia="標楷體" w:hAnsi="Times New Roman" w:cs="Times New Roman" w:hint="eastAsia"/>
                <w:color w:val="000000"/>
                <w:kern w:val="0"/>
                <w:szCs w:val="24"/>
              </w:rPr>
              <w:t>19</w:t>
            </w:r>
            <w:r w:rsidRPr="00940AF3">
              <w:rPr>
                <w:rFonts w:ascii="Times New Roman" w:eastAsia="標楷體" w:hAnsi="Times New Roman" w:cs="Times New Roman" w:hint="eastAsia"/>
                <w:color w:val="000000"/>
                <w:kern w:val="0"/>
                <w:szCs w:val="24"/>
              </w:rPr>
              <w:t>屆海峽兩岸應用型高等教育學術研討會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大陸地區</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北京</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2017/11/9</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2017/11/11</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專技達人創意發想歷程與影響因子之研究</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第</w:t>
            </w:r>
            <w:r w:rsidRPr="00940AF3">
              <w:rPr>
                <w:rFonts w:ascii="Times New Roman" w:eastAsia="標楷體" w:hAnsi="Times New Roman" w:cs="Times New Roman" w:hint="eastAsia"/>
                <w:color w:val="000000"/>
                <w:kern w:val="0"/>
                <w:szCs w:val="24"/>
              </w:rPr>
              <w:t>19</w:t>
            </w:r>
            <w:r w:rsidRPr="00940AF3">
              <w:rPr>
                <w:rFonts w:ascii="Times New Roman" w:eastAsia="標楷體" w:hAnsi="Times New Roman" w:cs="Times New Roman" w:hint="eastAsia"/>
                <w:color w:val="000000"/>
                <w:kern w:val="0"/>
                <w:szCs w:val="24"/>
              </w:rPr>
              <w:t>屆海峽兩岸應用型高等教育學術研討會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大陸地區</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北京</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2017/11/9</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2017/11/11</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issues of research ethics in qualitative research</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Asia- Pacific Network for Moral Education Twelfth Annual Conference</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Kaohsiung</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2018/4/26</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2018/4/30</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Does Star Hotel Rating System Shine in Taiwan</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 International Conference of Sport, Leisure and Hospitaility Management</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Taipei</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2018/5/19</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2018/5/20</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lastRenderedPageBreak/>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高校校務規劃與監測</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以學生學習成效為核心</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產教融合背景下的院校規劃與專業建設研討會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大陸地區</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北京市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2018/6/1</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2018/6/2</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Effects of Adolescent Internet Usage on School Life Adaptation-Base on a Junior College of Nursing</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26th International Conference on Health Promoting Hospitals and Health Services</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義大利共和國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Bologna</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2018/6/6</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2018/6/8</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林志哲</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網路輔助教學融入國中數學科補救教學之成效分析</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第五屆師資培育國際學術研討會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2017/10/20</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2017/10/22</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林志哲</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Gratitude, basic psychological needs, and depression: A test of mediated-effects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 xml:space="preserve">International Conference on Education, Psychology, and Learning </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 xml:space="preserve"> Summer Session</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日本</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東京</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2018/7/30</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2018/8/1</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lastRenderedPageBreak/>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蔡銘修</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Distance Learners</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 xml:space="preserve"> Perspectives on Synchronous Learning Environment Based on Demographic Characteristics and Enrollment Factors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ACEIVE 2017</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印度尼西亞共和國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Medan</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2017/11/25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2017/11/25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蔡佩珊</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Exploring i-call: effects of automated writing evaluation feedback on EFL writing development of high school students in Taiwan</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APLX 2017 International Conference on Applied Linguistics</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2017/11/16</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2017/11/17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蔡佩珊</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探討國中生在道德兩難議題下分別進行面對面與線上論證的成效差異</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3</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台灣教育研究學會學術研討會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高雄</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2017/11/25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2017/11/25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蔡佩珊</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探討國中生在國文課翻轉教室的學習成效</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r w:rsidRPr="00940AF3">
              <w:rPr>
                <w:rFonts w:ascii="Times New Roman" w:eastAsia="標楷體" w:hAnsi="Times New Roman" w:cs="Times New Roman" w:hint="eastAsia"/>
                <w:color w:val="000000"/>
                <w:kern w:val="0"/>
                <w:szCs w:val="24"/>
              </w:rPr>
              <w:t>台灣教育研究學會學術研討會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高雄</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2017/11/25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2017/11/25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lastRenderedPageBreak/>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蔡佩珊</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Pre-service teachers' conceptions of teaching using mobile devices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25th International Conference on Computers in Education (ICCE 2017)</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紐西蘭</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基督城</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2017/12/4</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2017/12/8</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蔡佩珊</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Surveying Indonesian Teachers</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 xml:space="preserve"> Design Belief and TPACK for 21st century oriented Learning</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4</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25th International Conference on Computers in Education</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紐西蘭</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基督城</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2017/12/4</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2017/12/8</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2017</w:t>
            </w:r>
          </w:p>
        </w:tc>
      </w:tr>
      <w:tr w:rsidR="00940AF3" w:rsidRPr="00940AF3"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106</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蔡佩珊</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correlation between students</w:t>
            </w:r>
            <w:r w:rsidRPr="00940AF3">
              <w:rPr>
                <w:rFonts w:ascii="Times New Roman" w:eastAsia="標楷體" w:hAnsi="Times New Roman" w:cs="Times New Roman" w:hint="eastAsia"/>
                <w:color w:val="000000"/>
                <w:kern w:val="0"/>
                <w:szCs w:val="24"/>
              </w:rPr>
              <w:t>’</w:t>
            </w:r>
            <w:r w:rsidRPr="00940AF3">
              <w:rPr>
                <w:rFonts w:ascii="Times New Roman" w:eastAsia="標楷體" w:hAnsi="Times New Roman" w:cs="Times New Roman" w:hint="eastAsia"/>
                <w:color w:val="000000"/>
                <w:kern w:val="0"/>
                <w:szCs w:val="24"/>
              </w:rPr>
              <w:t xml:space="preserve"> attitudes toward online peer assessment and their scores of digital products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the 22nd Global Chinese Conference on Computers in Education (GCCCE 2018)</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大陸地區</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廣州</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2018/5/25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940AF3">
            <w:pPr>
              <w:widowControl/>
              <w:jc w:val="right"/>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2018/5/29</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940AF3" w:rsidRPr="00940AF3" w:rsidRDefault="00940AF3" w:rsidP="00DC46CF">
            <w:pPr>
              <w:widowControl/>
              <w:jc w:val="center"/>
              <w:rPr>
                <w:rFonts w:ascii="Times New Roman" w:eastAsia="標楷體" w:hAnsi="Times New Roman" w:cs="Times New Roman"/>
                <w:color w:val="000000"/>
                <w:kern w:val="0"/>
                <w:szCs w:val="24"/>
              </w:rPr>
            </w:pPr>
            <w:r w:rsidRPr="00940AF3">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林俊彥</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重視學生學習風格以提升技職教育效能</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首屆桂台教育研究高峰論壇</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大陸地區</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桂林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2018/12/20</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2018/12/22</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林俊彥</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由學理觀點探討技術學高中職業倫理教學的展望</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技職教育翻轉學習國際研討會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台北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2018/12/22</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2018/12/22</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林俊彥</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高職學生學習風格之調查研究</w:t>
            </w:r>
            <w:r w:rsidRPr="00636B49">
              <w:rPr>
                <w:rFonts w:ascii="Times New Roman" w:eastAsia="標楷體" w:hAnsi="Times New Roman" w:cs="Times New Roman" w:hint="eastAsia"/>
                <w:color w:val="000000"/>
                <w:kern w:val="0"/>
                <w:szCs w:val="24"/>
              </w:rPr>
              <w:t>-</w:t>
            </w:r>
            <w:r w:rsidRPr="00636B49">
              <w:rPr>
                <w:rFonts w:ascii="Times New Roman" w:eastAsia="標楷體" w:hAnsi="Times New Roman" w:cs="Times New Roman" w:hint="eastAsia"/>
                <w:color w:val="000000"/>
                <w:kern w:val="0"/>
                <w:szCs w:val="24"/>
              </w:rPr>
              <w:t>以台北市某私立高職為例</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r w:rsidRPr="00636B49">
              <w:rPr>
                <w:rFonts w:ascii="Times New Roman" w:eastAsia="標楷體" w:hAnsi="Times New Roman" w:cs="Times New Roman" w:hint="eastAsia"/>
                <w:color w:val="000000"/>
                <w:kern w:val="0"/>
                <w:szCs w:val="24"/>
              </w:rPr>
              <w:t>技職教育永續發展國際研討會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台北市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lastRenderedPageBreak/>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林俊彥</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當前福建高校與台灣大專校院合作培育學生主要模式之探討</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r w:rsidRPr="00636B49">
              <w:rPr>
                <w:rFonts w:ascii="Times New Roman" w:eastAsia="標楷體" w:hAnsi="Times New Roman" w:cs="Times New Roman" w:hint="eastAsia"/>
                <w:color w:val="000000"/>
                <w:kern w:val="0"/>
                <w:szCs w:val="24"/>
              </w:rPr>
              <w:t>技職教育永續發展國際研討會</w:t>
            </w:r>
            <w:r w:rsidRPr="00636B49">
              <w:rPr>
                <w:rFonts w:ascii="Times New Roman" w:eastAsia="標楷體" w:hAnsi="Times New Roman" w:cs="Times New Roman" w:hint="eastAsia"/>
                <w:color w:val="000000"/>
                <w:kern w:val="0"/>
                <w:szCs w:val="24"/>
              </w:rPr>
              <w:t>'</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台北市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曾淑惠</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A study on the introduction of Taiwan</w:t>
            </w:r>
            <w:r w:rsidRPr="00636B49">
              <w:rPr>
                <w:rFonts w:ascii="Times New Roman" w:eastAsia="標楷體" w:hAnsi="Times New Roman" w:cs="Times New Roman" w:hint="eastAsia"/>
                <w:color w:val="000000"/>
                <w:kern w:val="0"/>
                <w:szCs w:val="24"/>
              </w:rPr>
              <w:t>’</w:t>
            </w:r>
            <w:r w:rsidRPr="00636B49">
              <w:rPr>
                <w:rFonts w:ascii="Times New Roman" w:eastAsia="標楷體" w:hAnsi="Times New Roman" w:cs="Times New Roman" w:hint="eastAsia"/>
                <w:color w:val="000000"/>
                <w:kern w:val="0"/>
                <w:szCs w:val="24"/>
              </w:rPr>
              <w:t>s vocational high school evaluation into accreditation system</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International Conference of the Hong Kong Educational Research Association</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大陸地區</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香港</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2018/12/14</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2018/12/15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曾淑惠</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Deregulation and re-regulation of Taiwan</w:t>
            </w:r>
            <w:r w:rsidRPr="00636B49">
              <w:rPr>
                <w:rFonts w:ascii="Times New Roman" w:eastAsia="標楷體" w:hAnsi="Times New Roman" w:cs="Times New Roman" w:hint="eastAsia"/>
                <w:color w:val="000000"/>
                <w:kern w:val="0"/>
                <w:szCs w:val="24"/>
              </w:rPr>
              <w:t>’</w:t>
            </w:r>
            <w:r w:rsidRPr="00636B49">
              <w:rPr>
                <w:rFonts w:ascii="Times New Roman" w:eastAsia="標楷體" w:hAnsi="Times New Roman" w:cs="Times New Roman" w:hint="eastAsia"/>
                <w:color w:val="000000"/>
                <w:kern w:val="0"/>
                <w:szCs w:val="24"/>
              </w:rPr>
              <w:t>s non-school experimental education</w:t>
            </w:r>
            <w:r w:rsidRPr="00636B49">
              <w:rPr>
                <w:rFonts w:ascii="Times New Roman" w:eastAsia="標楷體" w:hAnsi="Times New Roman" w:cs="Times New Roman" w:hint="eastAsia"/>
                <w:color w:val="000000"/>
                <w:kern w:val="0"/>
                <w:szCs w:val="24"/>
              </w:rPr>
              <w:t>─</w:t>
            </w:r>
            <w:r w:rsidRPr="00636B49">
              <w:rPr>
                <w:rFonts w:ascii="Times New Roman" w:eastAsia="標楷體" w:hAnsi="Times New Roman" w:cs="Times New Roman" w:hint="eastAsia"/>
                <w:color w:val="000000"/>
                <w:kern w:val="0"/>
                <w:szCs w:val="24"/>
              </w:rPr>
              <w:t>Taking individual experimental education as an example</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International Conference of the Hong Kong Educational Research Association</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大陸地區</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香港</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2018/12/14</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2018/12/15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曾淑惠</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Work Stress, Depression, and Job Burnout Among High School Teachers: A Structural Equation Modeling Analysis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技職教育永續發展國際研討會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臺北</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lastRenderedPageBreak/>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The employability of undergraduates in Taiwan: From the view point of enterprises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nference on Education and Learning (2018 ICEL)</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日本</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Tokyo (Waseda University)</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2018/8/20</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2018/8/23</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New direction of career development-based on curriculum reformation for technical high school.</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The Asia Conference on Education ACE2018 Programme &amp; Abstract Book.</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日本</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Tokyo</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2018/10/13</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2018/10/15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Strengthen entrepreneurial capacity in entrepreneurial competitions.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3</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15th International Conference on Cognition and Exploratory Learning in Digital Age(CELADA 2018),</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匈牙利</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Budapest</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2018/10/21</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2018/10/23</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lastRenderedPageBreak/>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An Analysis on the Socialization of Off-campus Internship of Students at Technological University in Taiwan</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Proceedings of 11th International Conference on Language, Education, Humanities and Innovation (ICLEHI)</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越南社會主義共和國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Ho Chi Minh</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2018/11/20</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2018/11/21</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A professional competency analysis of travel agency</w:t>
            </w:r>
            <w:r w:rsidRPr="00636B49">
              <w:rPr>
                <w:rFonts w:ascii="Times New Roman" w:eastAsia="標楷體" w:hAnsi="Times New Roman" w:cs="Times New Roman" w:hint="eastAsia"/>
                <w:color w:val="000000"/>
                <w:kern w:val="0"/>
                <w:szCs w:val="24"/>
              </w:rPr>
              <w:t>’</w:t>
            </w:r>
            <w:r w:rsidRPr="00636B49">
              <w:rPr>
                <w:rFonts w:ascii="Times New Roman" w:eastAsia="標楷體" w:hAnsi="Times New Roman" w:cs="Times New Roman" w:hint="eastAsia"/>
                <w:color w:val="000000"/>
                <w:kern w:val="0"/>
                <w:szCs w:val="24"/>
              </w:rPr>
              <w:t>s international airfare ticketing personnel in Taiwan.</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Proceedings of 11th International Conference on Language, Education, Humanities and Innovation (ICLEHI)</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越南社會主義共和國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Ho Chi Minh, Vietnam</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2018/11/20</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2018/11/21</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A study regarding the gap between the industry and academia expectations for college student</w:t>
            </w:r>
            <w:r w:rsidRPr="00636B49">
              <w:rPr>
                <w:rFonts w:ascii="Times New Roman" w:eastAsia="標楷體" w:hAnsi="Times New Roman" w:cs="Times New Roman" w:hint="eastAsia"/>
                <w:color w:val="000000"/>
                <w:kern w:val="0"/>
                <w:szCs w:val="24"/>
              </w:rPr>
              <w:t>’</w:t>
            </w:r>
            <w:r w:rsidRPr="00636B49">
              <w:rPr>
                <w:rFonts w:ascii="Times New Roman" w:eastAsia="標楷體" w:hAnsi="Times New Roman" w:cs="Times New Roman" w:hint="eastAsia"/>
                <w:color w:val="000000"/>
                <w:kern w:val="0"/>
                <w:szCs w:val="24"/>
              </w:rPr>
              <w:t>s employ ability</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International Conference on Industrial Engineering and Engineering Management (IEEM2018)</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泰王國</w:t>
            </w:r>
            <w:r w:rsidRPr="00636B49">
              <w:rPr>
                <w:rFonts w:ascii="Times New Roman" w:eastAsia="標楷體" w:hAnsi="Times New Roman" w:cs="Times New Roman" w:hint="eastAsia"/>
                <w:color w:val="000000"/>
                <w:kern w:val="0"/>
                <w:szCs w:val="24"/>
              </w:rPr>
              <w:t>(</w:t>
            </w:r>
            <w:r w:rsidRPr="00636B49">
              <w:rPr>
                <w:rFonts w:ascii="Times New Roman" w:eastAsia="標楷體" w:hAnsi="Times New Roman" w:cs="Times New Roman" w:hint="eastAsia"/>
                <w:color w:val="000000"/>
                <w:kern w:val="0"/>
                <w:szCs w:val="24"/>
              </w:rPr>
              <w:t>泰國</w:t>
            </w:r>
            <w:r w:rsidRPr="00636B49">
              <w:rPr>
                <w:rFonts w:ascii="Times New Roman" w:eastAsia="標楷體" w:hAnsi="Times New Roman" w:cs="Times New Roman" w:hint="eastAsia"/>
                <w:color w:val="000000"/>
                <w:kern w:val="0"/>
                <w:szCs w:val="24"/>
              </w:rPr>
              <w:t>)</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Bangkok</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2018/12/16</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2018/12/19</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lastRenderedPageBreak/>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翻轉教室應用於技能學習之探討</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技職教育－翻轉學習</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臺北市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2018/12/22</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2018/12/23</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Is the off-campus internship program able to resolve the mismatch between learning and applying? Perspectives from enterprises.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International Symposium on Business and Social Sciences (ISBSS 2019)</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臺北市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2019/1/8</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2019/1/10</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The study of the decisive factors and strategies concerning early retirement of police: Age management perspective.</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International Symposium on Business and Social Sciences (ISBASS 2019)</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台北市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2019/1/8</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2019/1/10</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產學合作應用於技專校院實務專題之研析</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產學合作應用於技專校院實務專題之研析。</w:t>
            </w:r>
            <w:r w:rsidRPr="00636B49">
              <w:rPr>
                <w:rFonts w:ascii="Times New Roman" w:eastAsia="標楷體" w:hAnsi="Times New Roman" w:cs="Times New Roman" w:hint="eastAsia"/>
                <w:color w:val="000000"/>
                <w:kern w:val="0"/>
                <w:szCs w:val="24"/>
              </w:rPr>
              <w:t xml:space="preserve">2019 </w:t>
            </w:r>
            <w:r w:rsidRPr="00636B49">
              <w:rPr>
                <w:rFonts w:ascii="Times New Roman" w:eastAsia="標楷體" w:hAnsi="Times New Roman" w:cs="Times New Roman" w:hint="eastAsia"/>
                <w:color w:val="000000"/>
                <w:kern w:val="0"/>
                <w:szCs w:val="24"/>
              </w:rPr>
              <w:t>第</w:t>
            </w:r>
            <w:r w:rsidRPr="00636B49">
              <w:rPr>
                <w:rFonts w:ascii="Times New Roman" w:eastAsia="標楷體" w:hAnsi="Times New Roman" w:cs="Times New Roman" w:hint="eastAsia"/>
                <w:color w:val="000000"/>
                <w:kern w:val="0"/>
                <w:szCs w:val="24"/>
              </w:rPr>
              <w:t>25</w:t>
            </w:r>
            <w:r w:rsidRPr="00636B49">
              <w:rPr>
                <w:rFonts w:ascii="Times New Roman" w:eastAsia="標楷體" w:hAnsi="Times New Roman" w:cs="Times New Roman" w:hint="eastAsia"/>
                <w:color w:val="000000"/>
                <w:kern w:val="0"/>
                <w:szCs w:val="24"/>
              </w:rPr>
              <w:t>屆臺灣教育社會學論壇─學校的社會責任：反省與回應。南投：國立暨南國際大學，</w:t>
            </w:r>
            <w:r w:rsidRPr="00636B49">
              <w:rPr>
                <w:rFonts w:ascii="Times New Roman" w:eastAsia="標楷體" w:hAnsi="Times New Roman" w:cs="Times New Roman" w:hint="eastAsia"/>
                <w:color w:val="000000"/>
                <w:kern w:val="0"/>
                <w:szCs w:val="24"/>
              </w:rPr>
              <w:t>2019</w:t>
            </w:r>
            <w:r w:rsidRPr="00636B49">
              <w:rPr>
                <w:rFonts w:ascii="Times New Roman" w:eastAsia="標楷體" w:hAnsi="Times New Roman" w:cs="Times New Roman" w:hint="eastAsia"/>
                <w:color w:val="000000"/>
                <w:kern w:val="0"/>
                <w:szCs w:val="24"/>
              </w:rPr>
              <w:t>年</w:t>
            </w:r>
            <w:r w:rsidRPr="00636B49">
              <w:rPr>
                <w:rFonts w:ascii="Times New Roman" w:eastAsia="標楷體" w:hAnsi="Times New Roman" w:cs="Times New Roman" w:hint="eastAsia"/>
                <w:color w:val="000000"/>
                <w:kern w:val="0"/>
                <w:szCs w:val="24"/>
              </w:rPr>
              <w:t>5</w:t>
            </w:r>
            <w:r w:rsidRPr="00636B49">
              <w:rPr>
                <w:rFonts w:ascii="Times New Roman" w:eastAsia="標楷體" w:hAnsi="Times New Roman" w:cs="Times New Roman" w:hint="eastAsia"/>
                <w:color w:val="000000"/>
                <w:kern w:val="0"/>
                <w:szCs w:val="24"/>
              </w:rPr>
              <w:t>月</w:t>
            </w:r>
            <w:r w:rsidRPr="00636B49">
              <w:rPr>
                <w:rFonts w:ascii="Times New Roman" w:eastAsia="標楷體" w:hAnsi="Times New Roman" w:cs="Times New Roman" w:hint="eastAsia"/>
                <w:color w:val="000000"/>
                <w:kern w:val="0"/>
                <w:szCs w:val="24"/>
              </w:rPr>
              <w:t>3</w:t>
            </w:r>
            <w:r w:rsidRPr="00636B49">
              <w:rPr>
                <w:rFonts w:ascii="Times New Roman" w:eastAsia="標楷體" w:hAnsi="Times New Roman" w:cs="Times New Roman" w:hint="eastAsia"/>
                <w:color w:val="000000"/>
                <w:kern w:val="0"/>
                <w:szCs w:val="24"/>
              </w:rPr>
              <w:t>日。</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南投</w:t>
            </w:r>
            <w:r w:rsidRPr="00636B49">
              <w:rPr>
                <w:rFonts w:ascii="Times New Roman" w:eastAsia="標楷體" w:hAnsi="Times New Roman" w:cs="Times New Roman" w:hint="eastAsia"/>
                <w:color w:val="000000"/>
                <w:kern w:val="0"/>
                <w:szCs w:val="24"/>
              </w:rPr>
              <w:t xml:space="preserve">: </w:t>
            </w:r>
            <w:r w:rsidRPr="00636B49">
              <w:rPr>
                <w:rFonts w:ascii="Times New Roman" w:eastAsia="標楷體" w:hAnsi="Times New Roman" w:cs="Times New Roman" w:hint="eastAsia"/>
                <w:color w:val="000000"/>
                <w:kern w:val="0"/>
                <w:szCs w:val="24"/>
              </w:rPr>
              <w:t>國立暨南大學</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2019/5/3</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2019/5/3</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lastRenderedPageBreak/>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大學生是否自我感覺良好？以科技大學電資領域畢業生為例</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r w:rsidRPr="00636B49">
              <w:rPr>
                <w:rFonts w:ascii="Times New Roman" w:eastAsia="標楷體" w:hAnsi="Times New Roman" w:cs="Times New Roman" w:hint="eastAsia"/>
                <w:color w:val="000000"/>
                <w:kern w:val="0"/>
                <w:szCs w:val="24"/>
              </w:rPr>
              <w:t>第八屆工程教育學術研討會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臺北市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2019/5/17</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2019/5/17</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The employability of undergraduates in Taiwan: From the view point of enterprises and themselves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Education and New Developments 2019</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葡萄牙共和國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Oporto</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2019/6/22</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2019/6/22</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張仁家</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Teaching process guideline of industry-oriented off-campus internship curriculum for technological university</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3</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Education and New Developments 2019</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葡萄牙共和國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Oporto</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2019/6/22</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2019/6/22</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高職院校畢業生生涯調適之個案研究—以金融科技業為例</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r w:rsidRPr="00636B49">
              <w:rPr>
                <w:rFonts w:ascii="Times New Roman" w:eastAsia="標楷體" w:hAnsi="Times New Roman" w:cs="Times New Roman" w:hint="eastAsia"/>
                <w:color w:val="000000"/>
                <w:kern w:val="0"/>
                <w:szCs w:val="24"/>
              </w:rPr>
              <w:t>第</w:t>
            </w:r>
            <w:r w:rsidRPr="00636B49">
              <w:rPr>
                <w:rFonts w:ascii="Times New Roman" w:eastAsia="標楷體" w:hAnsi="Times New Roman" w:cs="Times New Roman" w:hint="eastAsia"/>
                <w:color w:val="000000"/>
                <w:kern w:val="0"/>
                <w:szCs w:val="24"/>
              </w:rPr>
              <w:t>20</w:t>
            </w:r>
            <w:r w:rsidRPr="00636B49">
              <w:rPr>
                <w:rFonts w:ascii="Times New Roman" w:eastAsia="標楷體" w:hAnsi="Times New Roman" w:cs="Times New Roman" w:hint="eastAsia"/>
                <w:color w:val="000000"/>
                <w:kern w:val="0"/>
                <w:szCs w:val="24"/>
              </w:rPr>
              <w:t>屆海峽兩岸應用型高等教育學術研討會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大陸地區</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深圳</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2018/10/31</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2018/11/2</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2018</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劉曉芬</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高職如何優質化？社區產業鏈接的案例分析</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r w:rsidRPr="00636B49">
              <w:rPr>
                <w:rFonts w:ascii="Times New Roman" w:eastAsia="標楷體" w:hAnsi="Times New Roman" w:cs="Times New Roman" w:hint="eastAsia"/>
                <w:color w:val="000000"/>
                <w:kern w:val="0"/>
                <w:szCs w:val="24"/>
              </w:rPr>
              <w:t>技職教育永續發展國際研討會</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中華民國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台北市</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2019/6/5</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2019/6/5</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蔡銘修</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Integrated Success Factors into A ERP Curriculum</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否</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The 7th International Conference on Business and Social Science</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日本</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Kyoto</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2019/3/26</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2019/3/28</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lastRenderedPageBreak/>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蔡佩珊</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The Relationships among Students</w:t>
            </w:r>
            <w:r w:rsidRPr="00636B49">
              <w:rPr>
                <w:rFonts w:ascii="Times New Roman" w:eastAsia="標楷體" w:hAnsi="Times New Roman" w:cs="Times New Roman" w:hint="eastAsia"/>
                <w:color w:val="000000"/>
                <w:kern w:val="0"/>
                <w:szCs w:val="24"/>
              </w:rPr>
              <w:t>’</w:t>
            </w:r>
            <w:r w:rsidRPr="00636B49">
              <w:rPr>
                <w:rFonts w:ascii="Times New Roman" w:eastAsia="標楷體" w:hAnsi="Times New Roman" w:cs="Times New Roman" w:hint="eastAsia"/>
                <w:color w:val="000000"/>
                <w:kern w:val="0"/>
                <w:szCs w:val="24"/>
              </w:rPr>
              <w:t xml:space="preserve"> Online Argumentation Processes, Information Searching Behaviors and Achievements</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INTERNATIONAL SYMPOSIUM ON EDUCATIONAL TECHNOLOGY</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捷克共和國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HRADEC KRALOVE</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2019/7/1</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2019/7/4</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傅遠智</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Does uneven proximity drive inequality in higher education? the application of coarsened exact matching in Taiwan</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AEFP 44th annual conference</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美國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Kansas city</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2019/3/21</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2019/3/23</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r w:rsidR="00636B49" w:rsidRPr="00636B49" w:rsidTr="00EF588A">
        <w:trPr>
          <w:cantSplit/>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107</w:t>
            </w:r>
          </w:p>
        </w:tc>
        <w:tc>
          <w:tcPr>
            <w:tcW w:w="98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傅遠智</w:t>
            </w:r>
          </w:p>
        </w:tc>
        <w:tc>
          <w:tcPr>
            <w:tcW w:w="311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International research collaboration: The case of Russia and Taiwan</w:t>
            </w:r>
          </w:p>
        </w:tc>
        <w:tc>
          <w:tcPr>
            <w:tcW w:w="98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3</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是</w:t>
            </w:r>
          </w:p>
        </w:tc>
        <w:tc>
          <w:tcPr>
            <w:tcW w:w="2124"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CIES 2019 annual conference</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美國</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San Francisco</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2019/4/14</w:t>
            </w:r>
          </w:p>
        </w:tc>
        <w:tc>
          <w:tcPr>
            <w:tcW w:w="1150"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636B49">
            <w:pPr>
              <w:widowControl/>
              <w:jc w:val="right"/>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2019/4/18</w:t>
            </w:r>
          </w:p>
        </w:tc>
        <w:tc>
          <w:tcPr>
            <w:tcW w:w="963" w:type="dxa"/>
            <w:tcBorders>
              <w:top w:val="single" w:sz="4" w:space="0" w:color="000000"/>
              <w:left w:val="nil"/>
              <w:bottom w:val="single" w:sz="4" w:space="0" w:color="000000"/>
              <w:right w:val="single" w:sz="4" w:space="0" w:color="000000"/>
            </w:tcBorders>
            <w:shd w:val="clear" w:color="auto" w:fill="auto"/>
            <w:vAlign w:val="center"/>
            <w:hideMark/>
          </w:tcPr>
          <w:p w:rsidR="00636B49" w:rsidRPr="00636B49" w:rsidRDefault="00636B49" w:rsidP="00DC46CF">
            <w:pPr>
              <w:widowControl/>
              <w:jc w:val="center"/>
              <w:rPr>
                <w:rFonts w:ascii="Times New Roman" w:eastAsia="標楷體" w:hAnsi="Times New Roman" w:cs="Times New Roman"/>
                <w:color w:val="000000"/>
                <w:kern w:val="0"/>
                <w:szCs w:val="24"/>
              </w:rPr>
            </w:pPr>
            <w:r w:rsidRPr="00636B49">
              <w:rPr>
                <w:rFonts w:ascii="Times New Roman" w:eastAsia="標楷體" w:hAnsi="Times New Roman" w:cs="Times New Roman" w:hint="eastAsia"/>
                <w:color w:val="000000"/>
                <w:kern w:val="0"/>
                <w:szCs w:val="24"/>
              </w:rPr>
              <w:t>2019</w:t>
            </w:r>
          </w:p>
        </w:tc>
      </w:tr>
    </w:tbl>
    <w:p w:rsidR="001947B1" w:rsidRPr="00297C44" w:rsidRDefault="001947B1">
      <w:pPr>
        <w:widowControl/>
        <w:rPr>
          <w:rFonts w:ascii="Times New Roman" w:eastAsia="標楷體" w:hAnsi="Times New Roman" w:cs="Times New Roman"/>
        </w:rPr>
      </w:pPr>
    </w:p>
    <w:sectPr w:rsidR="001947B1" w:rsidRPr="00297C44" w:rsidSect="00313A00">
      <w:pgSz w:w="16838" w:h="11906" w:orient="landscape"/>
      <w:pgMar w:top="1800" w:right="1440" w:bottom="1800"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7CC" w:rsidRDefault="00EA07CC" w:rsidP="005B4A8A">
      <w:r>
        <w:separator/>
      </w:r>
    </w:p>
  </w:endnote>
  <w:endnote w:type="continuationSeparator" w:id="0">
    <w:p w:rsidR="00EA07CC" w:rsidRDefault="00EA07CC" w:rsidP="005B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7CC" w:rsidRDefault="00EA07CC" w:rsidP="005B4A8A">
      <w:r>
        <w:separator/>
      </w:r>
    </w:p>
  </w:footnote>
  <w:footnote w:type="continuationSeparator" w:id="0">
    <w:p w:rsidR="00EA07CC" w:rsidRDefault="00EA07CC" w:rsidP="005B4A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00"/>
    <w:rsid w:val="0003236E"/>
    <w:rsid w:val="000E3925"/>
    <w:rsid w:val="00174D9A"/>
    <w:rsid w:val="001947B1"/>
    <w:rsid w:val="00194DFD"/>
    <w:rsid w:val="001A3292"/>
    <w:rsid w:val="002400C3"/>
    <w:rsid w:val="00280F4D"/>
    <w:rsid w:val="00284626"/>
    <w:rsid w:val="00297C44"/>
    <w:rsid w:val="00313A00"/>
    <w:rsid w:val="003455E9"/>
    <w:rsid w:val="003B579E"/>
    <w:rsid w:val="003C37D9"/>
    <w:rsid w:val="003F336E"/>
    <w:rsid w:val="00402645"/>
    <w:rsid w:val="004077C1"/>
    <w:rsid w:val="004346F0"/>
    <w:rsid w:val="004B4D41"/>
    <w:rsid w:val="004C0575"/>
    <w:rsid w:val="004D4312"/>
    <w:rsid w:val="00576632"/>
    <w:rsid w:val="005B4A8A"/>
    <w:rsid w:val="005F0DA2"/>
    <w:rsid w:val="0061658B"/>
    <w:rsid w:val="00627E4C"/>
    <w:rsid w:val="00636B49"/>
    <w:rsid w:val="0065220E"/>
    <w:rsid w:val="006C45A6"/>
    <w:rsid w:val="006C4BCA"/>
    <w:rsid w:val="00755BE4"/>
    <w:rsid w:val="00785213"/>
    <w:rsid w:val="00786E29"/>
    <w:rsid w:val="00845F27"/>
    <w:rsid w:val="008913E4"/>
    <w:rsid w:val="008F04F6"/>
    <w:rsid w:val="008F5B81"/>
    <w:rsid w:val="00912840"/>
    <w:rsid w:val="009367E7"/>
    <w:rsid w:val="00940AF3"/>
    <w:rsid w:val="00982818"/>
    <w:rsid w:val="00A45FEE"/>
    <w:rsid w:val="00A5492A"/>
    <w:rsid w:val="00A96B60"/>
    <w:rsid w:val="00AF0BE1"/>
    <w:rsid w:val="00AF4419"/>
    <w:rsid w:val="00BF6E92"/>
    <w:rsid w:val="00C23A1E"/>
    <w:rsid w:val="00C23FCA"/>
    <w:rsid w:val="00C56BB6"/>
    <w:rsid w:val="00C85C85"/>
    <w:rsid w:val="00CD6989"/>
    <w:rsid w:val="00D236A1"/>
    <w:rsid w:val="00D44DCC"/>
    <w:rsid w:val="00D7607E"/>
    <w:rsid w:val="00DC2E73"/>
    <w:rsid w:val="00DC46CF"/>
    <w:rsid w:val="00E01E88"/>
    <w:rsid w:val="00E13F80"/>
    <w:rsid w:val="00E40DE4"/>
    <w:rsid w:val="00E71EAE"/>
    <w:rsid w:val="00EA07CC"/>
    <w:rsid w:val="00EA2249"/>
    <w:rsid w:val="00EF588A"/>
    <w:rsid w:val="00F273A2"/>
    <w:rsid w:val="00F36733"/>
    <w:rsid w:val="00F74174"/>
    <w:rsid w:val="00F869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1574B4-2B53-431F-802F-5140B07C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4DFD"/>
    <w:rPr>
      <w:color w:val="0563C1"/>
      <w:u w:val="single"/>
    </w:rPr>
  </w:style>
  <w:style w:type="character" w:styleId="a4">
    <w:name w:val="FollowedHyperlink"/>
    <w:basedOn w:val="a0"/>
    <w:uiPriority w:val="99"/>
    <w:semiHidden/>
    <w:unhideWhenUsed/>
    <w:rsid w:val="00194DFD"/>
    <w:rPr>
      <w:color w:val="954F72"/>
      <w:u w:val="single"/>
    </w:rPr>
  </w:style>
  <w:style w:type="paragraph" w:customStyle="1" w:styleId="msonormal0">
    <w:name w:val="msonormal"/>
    <w:basedOn w:val="a"/>
    <w:rsid w:val="00194DFD"/>
    <w:pPr>
      <w:widowControl/>
      <w:spacing w:before="100" w:beforeAutospacing="1" w:after="100" w:afterAutospacing="1"/>
    </w:pPr>
    <w:rPr>
      <w:rFonts w:ascii="新細明體" w:eastAsia="新細明體" w:hAnsi="新細明體" w:cs="新細明體"/>
      <w:kern w:val="0"/>
      <w:szCs w:val="24"/>
    </w:rPr>
  </w:style>
  <w:style w:type="paragraph" w:customStyle="1" w:styleId="font5">
    <w:name w:val="font5"/>
    <w:basedOn w:val="a"/>
    <w:rsid w:val="00194DFD"/>
    <w:pPr>
      <w:widowControl/>
      <w:spacing w:before="100" w:beforeAutospacing="1" w:after="100" w:afterAutospacing="1"/>
    </w:pPr>
    <w:rPr>
      <w:rFonts w:ascii="新細明體" w:eastAsia="新細明體" w:hAnsi="新細明體" w:cs="新細明體"/>
      <w:kern w:val="0"/>
      <w:sz w:val="18"/>
      <w:szCs w:val="18"/>
    </w:rPr>
  </w:style>
  <w:style w:type="paragraph" w:customStyle="1" w:styleId="xl63">
    <w:name w:val="xl63"/>
    <w:basedOn w:val="a"/>
    <w:rsid w:val="00194DFD"/>
    <w:pPr>
      <w:widowControl/>
      <w:pBdr>
        <w:top w:val="single" w:sz="4" w:space="0" w:color="000000"/>
        <w:left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4">
    <w:name w:val="xl64"/>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5">
    <w:name w:val="xl65"/>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6">
    <w:name w:val="xl66"/>
    <w:basedOn w:val="a"/>
    <w:rsid w:val="00194DFD"/>
    <w:pPr>
      <w:widowControl/>
      <w:pBdr>
        <w:top w:val="single" w:sz="4" w:space="0" w:color="000000"/>
        <w:left w:val="single" w:sz="4" w:space="0" w:color="000000"/>
        <w:bottom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7">
    <w:name w:val="xl67"/>
    <w:basedOn w:val="a"/>
    <w:rsid w:val="00194DFD"/>
    <w:pPr>
      <w:widowControl/>
      <w:pBdr>
        <w:top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8">
    <w:name w:val="xl68"/>
    <w:basedOn w:val="a"/>
    <w:rsid w:val="00194DFD"/>
    <w:pPr>
      <w:widowControl/>
      <w:pBdr>
        <w:top w:val="single" w:sz="4" w:space="0" w:color="000000"/>
        <w:left w:val="single" w:sz="4" w:space="0" w:color="000000"/>
        <w:bottom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9">
    <w:name w:val="xl69"/>
    <w:basedOn w:val="a"/>
    <w:rsid w:val="00194DFD"/>
    <w:pPr>
      <w:widowControl/>
      <w:pBdr>
        <w:top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111">
    <w:name w:val="111 字元 字元 字元"/>
    <w:basedOn w:val="a"/>
    <w:link w:val="1110"/>
    <w:rsid w:val="003F336E"/>
    <w:pPr>
      <w:spacing w:beforeLines="50" w:before="120" w:afterLines="50" w:after="120" w:line="0" w:lineRule="atLeast"/>
      <w:ind w:left="720" w:rightChars="10" w:right="24" w:hangingChars="257" w:hanging="720"/>
      <w:outlineLvl w:val="2"/>
    </w:pPr>
    <w:rPr>
      <w:rFonts w:ascii="Times New Roman" w:eastAsia="標楷體" w:hAnsi="Times New Roman" w:cs="Times New Roman"/>
      <w:b/>
      <w:color w:val="000000"/>
      <w:sz w:val="28"/>
      <w:szCs w:val="28"/>
    </w:rPr>
  </w:style>
  <w:style w:type="character" w:customStyle="1" w:styleId="1110">
    <w:name w:val="111 字元 字元 字元 字元"/>
    <w:basedOn w:val="a0"/>
    <w:link w:val="111"/>
    <w:rsid w:val="003F336E"/>
    <w:rPr>
      <w:rFonts w:ascii="Times New Roman" w:eastAsia="標楷體" w:hAnsi="Times New Roman" w:cs="Times New Roman"/>
      <w:b/>
      <w:color w:val="000000"/>
      <w:sz w:val="28"/>
      <w:szCs w:val="28"/>
    </w:rPr>
  </w:style>
  <w:style w:type="paragraph" w:styleId="a5">
    <w:name w:val="header"/>
    <w:basedOn w:val="a"/>
    <w:link w:val="a6"/>
    <w:uiPriority w:val="99"/>
    <w:unhideWhenUsed/>
    <w:rsid w:val="005B4A8A"/>
    <w:pPr>
      <w:tabs>
        <w:tab w:val="center" w:pos="4153"/>
        <w:tab w:val="right" w:pos="8306"/>
      </w:tabs>
      <w:snapToGrid w:val="0"/>
    </w:pPr>
    <w:rPr>
      <w:sz w:val="20"/>
      <w:szCs w:val="20"/>
    </w:rPr>
  </w:style>
  <w:style w:type="character" w:customStyle="1" w:styleId="a6">
    <w:name w:val="頁首 字元"/>
    <w:basedOn w:val="a0"/>
    <w:link w:val="a5"/>
    <w:uiPriority w:val="99"/>
    <w:rsid w:val="005B4A8A"/>
    <w:rPr>
      <w:sz w:val="20"/>
      <w:szCs w:val="20"/>
    </w:rPr>
  </w:style>
  <w:style w:type="paragraph" w:styleId="a7">
    <w:name w:val="footer"/>
    <w:basedOn w:val="a"/>
    <w:link w:val="a8"/>
    <w:uiPriority w:val="99"/>
    <w:unhideWhenUsed/>
    <w:rsid w:val="005B4A8A"/>
    <w:pPr>
      <w:tabs>
        <w:tab w:val="center" w:pos="4153"/>
        <w:tab w:val="right" w:pos="8306"/>
      </w:tabs>
      <w:snapToGrid w:val="0"/>
    </w:pPr>
    <w:rPr>
      <w:sz w:val="20"/>
      <w:szCs w:val="20"/>
    </w:rPr>
  </w:style>
  <w:style w:type="character" w:customStyle="1" w:styleId="a8">
    <w:name w:val="頁尾 字元"/>
    <w:basedOn w:val="a0"/>
    <w:link w:val="a7"/>
    <w:uiPriority w:val="99"/>
    <w:rsid w:val="005B4A8A"/>
    <w:rPr>
      <w:sz w:val="20"/>
      <w:szCs w:val="20"/>
    </w:rPr>
  </w:style>
  <w:style w:type="character" w:customStyle="1" w:styleId="style21">
    <w:name w:val="style21"/>
    <w:basedOn w:val="a0"/>
    <w:rsid w:val="00C85C85"/>
    <w:rPr>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395">
      <w:bodyDiv w:val="1"/>
      <w:marLeft w:val="0"/>
      <w:marRight w:val="0"/>
      <w:marTop w:val="0"/>
      <w:marBottom w:val="0"/>
      <w:divBdr>
        <w:top w:val="none" w:sz="0" w:space="0" w:color="auto"/>
        <w:left w:val="none" w:sz="0" w:space="0" w:color="auto"/>
        <w:bottom w:val="none" w:sz="0" w:space="0" w:color="auto"/>
        <w:right w:val="none" w:sz="0" w:space="0" w:color="auto"/>
      </w:divBdr>
    </w:div>
    <w:div w:id="323822604">
      <w:bodyDiv w:val="1"/>
      <w:marLeft w:val="0"/>
      <w:marRight w:val="0"/>
      <w:marTop w:val="0"/>
      <w:marBottom w:val="0"/>
      <w:divBdr>
        <w:top w:val="none" w:sz="0" w:space="0" w:color="auto"/>
        <w:left w:val="none" w:sz="0" w:space="0" w:color="auto"/>
        <w:bottom w:val="none" w:sz="0" w:space="0" w:color="auto"/>
        <w:right w:val="none" w:sz="0" w:space="0" w:color="auto"/>
      </w:divBdr>
    </w:div>
    <w:div w:id="510678331">
      <w:bodyDiv w:val="1"/>
      <w:marLeft w:val="0"/>
      <w:marRight w:val="0"/>
      <w:marTop w:val="0"/>
      <w:marBottom w:val="0"/>
      <w:divBdr>
        <w:top w:val="none" w:sz="0" w:space="0" w:color="auto"/>
        <w:left w:val="none" w:sz="0" w:space="0" w:color="auto"/>
        <w:bottom w:val="none" w:sz="0" w:space="0" w:color="auto"/>
        <w:right w:val="none" w:sz="0" w:space="0" w:color="auto"/>
      </w:divBdr>
    </w:div>
    <w:div w:id="612323079">
      <w:bodyDiv w:val="1"/>
      <w:marLeft w:val="0"/>
      <w:marRight w:val="0"/>
      <w:marTop w:val="0"/>
      <w:marBottom w:val="0"/>
      <w:divBdr>
        <w:top w:val="none" w:sz="0" w:space="0" w:color="auto"/>
        <w:left w:val="none" w:sz="0" w:space="0" w:color="auto"/>
        <w:bottom w:val="none" w:sz="0" w:space="0" w:color="auto"/>
        <w:right w:val="none" w:sz="0" w:space="0" w:color="auto"/>
      </w:divBdr>
    </w:div>
    <w:div w:id="693388249">
      <w:bodyDiv w:val="1"/>
      <w:marLeft w:val="0"/>
      <w:marRight w:val="0"/>
      <w:marTop w:val="0"/>
      <w:marBottom w:val="0"/>
      <w:divBdr>
        <w:top w:val="none" w:sz="0" w:space="0" w:color="auto"/>
        <w:left w:val="none" w:sz="0" w:space="0" w:color="auto"/>
        <w:bottom w:val="none" w:sz="0" w:space="0" w:color="auto"/>
        <w:right w:val="none" w:sz="0" w:space="0" w:color="auto"/>
      </w:divBdr>
    </w:div>
    <w:div w:id="945892346">
      <w:bodyDiv w:val="1"/>
      <w:marLeft w:val="0"/>
      <w:marRight w:val="0"/>
      <w:marTop w:val="0"/>
      <w:marBottom w:val="0"/>
      <w:divBdr>
        <w:top w:val="none" w:sz="0" w:space="0" w:color="auto"/>
        <w:left w:val="none" w:sz="0" w:space="0" w:color="auto"/>
        <w:bottom w:val="none" w:sz="0" w:space="0" w:color="auto"/>
        <w:right w:val="none" w:sz="0" w:space="0" w:color="auto"/>
      </w:divBdr>
    </w:div>
    <w:div w:id="985012971">
      <w:bodyDiv w:val="1"/>
      <w:marLeft w:val="0"/>
      <w:marRight w:val="0"/>
      <w:marTop w:val="0"/>
      <w:marBottom w:val="0"/>
      <w:divBdr>
        <w:top w:val="none" w:sz="0" w:space="0" w:color="auto"/>
        <w:left w:val="none" w:sz="0" w:space="0" w:color="auto"/>
        <w:bottom w:val="none" w:sz="0" w:space="0" w:color="auto"/>
        <w:right w:val="none" w:sz="0" w:space="0" w:color="auto"/>
      </w:divBdr>
    </w:div>
    <w:div w:id="1023241593">
      <w:bodyDiv w:val="1"/>
      <w:marLeft w:val="0"/>
      <w:marRight w:val="0"/>
      <w:marTop w:val="0"/>
      <w:marBottom w:val="0"/>
      <w:divBdr>
        <w:top w:val="none" w:sz="0" w:space="0" w:color="auto"/>
        <w:left w:val="none" w:sz="0" w:space="0" w:color="auto"/>
        <w:bottom w:val="none" w:sz="0" w:space="0" w:color="auto"/>
        <w:right w:val="none" w:sz="0" w:space="0" w:color="auto"/>
      </w:divBdr>
    </w:div>
    <w:div w:id="1234268376">
      <w:bodyDiv w:val="1"/>
      <w:marLeft w:val="0"/>
      <w:marRight w:val="0"/>
      <w:marTop w:val="0"/>
      <w:marBottom w:val="0"/>
      <w:divBdr>
        <w:top w:val="none" w:sz="0" w:space="0" w:color="auto"/>
        <w:left w:val="none" w:sz="0" w:space="0" w:color="auto"/>
        <w:bottom w:val="none" w:sz="0" w:space="0" w:color="auto"/>
        <w:right w:val="none" w:sz="0" w:space="0" w:color="auto"/>
      </w:divBdr>
    </w:div>
    <w:div w:id="1350373827">
      <w:bodyDiv w:val="1"/>
      <w:marLeft w:val="0"/>
      <w:marRight w:val="0"/>
      <w:marTop w:val="0"/>
      <w:marBottom w:val="0"/>
      <w:divBdr>
        <w:top w:val="none" w:sz="0" w:space="0" w:color="auto"/>
        <w:left w:val="none" w:sz="0" w:space="0" w:color="auto"/>
        <w:bottom w:val="none" w:sz="0" w:space="0" w:color="auto"/>
        <w:right w:val="none" w:sz="0" w:space="0" w:color="auto"/>
      </w:divBdr>
    </w:div>
    <w:div w:id="1495754565">
      <w:bodyDiv w:val="1"/>
      <w:marLeft w:val="0"/>
      <w:marRight w:val="0"/>
      <w:marTop w:val="0"/>
      <w:marBottom w:val="0"/>
      <w:divBdr>
        <w:top w:val="none" w:sz="0" w:space="0" w:color="auto"/>
        <w:left w:val="none" w:sz="0" w:space="0" w:color="auto"/>
        <w:bottom w:val="none" w:sz="0" w:space="0" w:color="auto"/>
        <w:right w:val="none" w:sz="0" w:space="0" w:color="auto"/>
      </w:divBdr>
    </w:div>
    <w:div w:id="1673409662">
      <w:bodyDiv w:val="1"/>
      <w:marLeft w:val="0"/>
      <w:marRight w:val="0"/>
      <w:marTop w:val="0"/>
      <w:marBottom w:val="0"/>
      <w:divBdr>
        <w:top w:val="none" w:sz="0" w:space="0" w:color="auto"/>
        <w:left w:val="none" w:sz="0" w:space="0" w:color="auto"/>
        <w:bottom w:val="none" w:sz="0" w:space="0" w:color="auto"/>
        <w:right w:val="none" w:sz="0" w:space="0" w:color="auto"/>
      </w:divBdr>
    </w:div>
    <w:div w:id="1730423506">
      <w:bodyDiv w:val="1"/>
      <w:marLeft w:val="0"/>
      <w:marRight w:val="0"/>
      <w:marTop w:val="0"/>
      <w:marBottom w:val="0"/>
      <w:divBdr>
        <w:top w:val="none" w:sz="0" w:space="0" w:color="auto"/>
        <w:left w:val="none" w:sz="0" w:space="0" w:color="auto"/>
        <w:bottom w:val="none" w:sz="0" w:space="0" w:color="auto"/>
        <w:right w:val="none" w:sz="0" w:space="0" w:color="auto"/>
      </w:divBdr>
    </w:div>
    <w:div w:id="1763911822">
      <w:bodyDiv w:val="1"/>
      <w:marLeft w:val="0"/>
      <w:marRight w:val="0"/>
      <w:marTop w:val="0"/>
      <w:marBottom w:val="0"/>
      <w:divBdr>
        <w:top w:val="none" w:sz="0" w:space="0" w:color="auto"/>
        <w:left w:val="none" w:sz="0" w:space="0" w:color="auto"/>
        <w:bottom w:val="none" w:sz="0" w:space="0" w:color="auto"/>
        <w:right w:val="none" w:sz="0" w:space="0" w:color="auto"/>
      </w:divBdr>
    </w:div>
    <w:div w:id="1834025525">
      <w:bodyDiv w:val="1"/>
      <w:marLeft w:val="0"/>
      <w:marRight w:val="0"/>
      <w:marTop w:val="0"/>
      <w:marBottom w:val="0"/>
      <w:divBdr>
        <w:top w:val="none" w:sz="0" w:space="0" w:color="auto"/>
        <w:left w:val="none" w:sz="0" w:space="0" w:color="auto"/>
        <w:bottom w:val="none" w:sz="0" w:space="0" w:color="auto"/>
        <w:right w:val="none" w:sz="0" w:space="0" w:color="auto"/>
      </w:divBdr>
    </w:div>
    <w:div w:id="1947498107">
      <w:bodyDiv w:val="1"/>
      <w:marLeft w:val="0"/>
      <w:marRight w:val="0"/>
      <w:marTop w:val="0"/>
      <w:marBottom w:val="0"/>
      <w:divBdr>
        <w:top w:val="none" w:sz="0" w:space="0" w:color="auto"/>
        <w:left w:val="none" w:sz="0" w:space="0" w:color="auto"/>
        <w:bottom w:val="none" w:sz="0" w:space="0" w:color="auto"/>
        <w:right w:val="none" w:sz="0" w:space="0" w:color="auto"/>
      </w:divBdr>
    </w:div>
    <w:div w:id="199741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16</Pages>
  <Words>1743</Words>
  <Characters>9937</Characters>
  <Application>Microsoft Office Word</Application>
  <DocSecurity>0</DocSecurity>
  <Lines>82</Lines>
  <Paragraphs>23</Paragraphs>
  <ScaleCrop>false</ScaleCrop>
  <Company/>
  <LinksUpToDate>false</LinksUpToDate>
  <CharactersWithSpaces>11657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sandy Hsieh</cp:lastModifiedBy>
  <cp:revision>10</cp:revision>
  <dcterms:created xsi:type="dcterms:W3CDTF">2019-03-07T08:07:00Z</dcterms:created>
  <dcterms:modified xsi:type="dcterms:W3CDTF">2019-09-12T06:43:00Z</dcterms:modified>
</cp:coreProperties>
</file>